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F6CCE" w:rsidRDefault="00A53572">
      <w:pPr>
        <w:rPr>
          <w:rFonts w:ascii="Times New Roman" w:eastAsia="Times New Roman" w:hAnsi="Times New Roman" w:cs="Times New Roman"/>
          <w:sz w:val="24"/>
          <w:szCs w:val="24"/>
          <w:highlight w:val="yellow"/>
        </w:rPr>
      </w:pPr>
      <w:bookmarkStart w:id="0" w:name="_GoBack"/>
      <w:bookmarkEnd w:id="0"/>
      <w:r>
        <w:rPr>
          <w:rFonts w:ascii="Times New Roman" w:eastAsia="Times New Roman" w:hAnsi="Times New Roman" w:cs="Times New Roman"/>
          <w:sz w:val="24"/>
          <w:szCs w:val="24"/>
          <w:highlight w:val="yellow"/>
        </w:rPr>
        <w:t>September [XX], 2019</w:t>
      </w:r>
    </w:p>
    <w:p w14:paraId="00000002"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3" w14:textId="77777777" w:rsidR="007F6CCE" w:rsidRDefault="00A53572">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SUBMITTED VIA REGULATIONS.GOV</w:t>
      </w:r>
    </w:p>
    <w:p w14:paraId="00000004" w14:textId="77777777" w:rsidR="007F6CCE" w:rsidRDefault="00A53572">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0000005"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General Counsel</w:t>
      </w:r>
    </w:p>
    <w:p w14:paraId="00000006"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Rules Docket Clerk</w:t>
      </w:r>
    </w:p>
    <w:p w14:paraId="00000007"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Housing and Urban Development</w:t>
      </w:r>
    </w:p>
    <w:p w14:paraId="00000008"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451 Seventh Street SW, Room 10276</w:t>
      </w:r>
    </w:p>
    <w:p w14:paraId="00000009"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20410-0001</w:t>
      </w:r>
    </w:p>
    <w:p w14:paraId="0000000A"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7F6CCE" w:rsidRDefault="00A53572">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Reconsideration of HUD's Implementation of the Fair Housing Act's   Disparate Impact Standard, Docket No. FR-6111-P-02</w:t>
      </w:r>
    </w:p>
    <w:p w14:paraId="0000000C"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D"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To whom it may concern,</w:t>
      </w:r>
    </w:p>
    <w:p w14:paraId="0000000E" w14:textId="77777777" w:rsidR="007F6CCE" w:rsidRDefault="00A53572">
      <w:r>
        <w:t xml:space="preserve"> </w:t>
      </w:r>
    </w:p>
    <w:p w14:paraId="0000000F"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I write to you on behalf of [INSERT YOUR AFFILIATION, ON BEHALF OF AN ORGANIZATION, A COMMUNITY, YOURSELF] an</w:t>
      </w:r>
      <w:r>
        <w:rPr>
          <w:rFonts w:ascii="Times New Roman" w:eastAsia="Times New Roman" w:hAnsi="Times New Roman" w:cs="Times New Roman"/>
          <w:sz w:val="24"/>
          <w:szCs w:val="24"/>
        </w:rPr>
        <w:t xml:space="preserve">d as an advocate for educational equity, in response to the U.S. Department of Housing and Urban Development’s (“HUD”) notice (“Notice”) concerning its interpretation of the disparate impact standard.  </w:t>
      </w:r>
    </w:p>
    <w:p w14:paraId="00000010"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1"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We/I strongly oppose the proposed changes to HUD’s </w:t>
      </w:r>
      <w:r>
        <w:rPr>
          <w:rFonts w:ascii="Times New Roman" w:eastAsia="Times New Roman" w:hAnsi="Times New Roman" w:cs="Times New Roman"/>
          <w:sz w:val="24"/>
          <w:szCs w:val="24"/>
        </w:rPr>
        <w:t>use of disparate impact. The existing disparate impact rule—which was instituted in 2013 and enshrines decades of jurisprudence—efficiently and successfully serves the American public as a t</w:t>
      </w:r>
      <w:r>
        <w:rPr>
          <w:rFonts w:ascii="Times New Roman" w:eastAsia="Times New Roman" w:hAnsi="Times New Roman" w:cs="Times New Roman"/>
          <w:sz w:val="24"/>
          <w:szCs w:val="24"/>
          <w:highlight w:val="white"/>
        </w:rPr>
        <w:t>ool for challenging the structural inequalities that persist in ho</w:t>
      </w:r>
      <w:r>
        <w:rPr>
          <w:rFonts w:ascii="Times New Roman" w:eastAsia="Times New Roman" w:hAnsi="Times New Roman" w:cs="Times New Roman"/>
          <w:sz w:val="24"/>
          <w:szCs w:val="24"/>
          <w:highlight w:val="white"/>
        </w:rPr>
        <w:t>using and financial markets</w:t>
      </w:r>
      <w:r>
        <w:rPr>
          <w:rFonts w:ascii="Times New Roman" w:eastAsia="Times New Roman" w:hAnsi="Times New Roman" w:cs="Times New Roman"/>
          <w:sz w:val="24"/>
          <w:szCs w:val="24"/>
        </w:rPr>
        <w:t>. It is not only an effective mechanism for exposing forms of discrimination which are covert or unintentional, it also upholds a vital function of the Fair Housing Act and does not need to be changed.</w:t>
      </w:r>
    </w:p>
    <w:p w14:paraId="00000012"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[Insert description of your organization and why this is particularly urgent to you</w:t>
      </w:r>
      <w:r>
        <w:rPr>
          <w:rFonts w:ascii="Times New Roman" w:eastAsia="Times New Roman" w:hAnsi="Times New Roman" w:cs="Times New Roman"/>
          <w:sz w:val="24"/>
          <w:szCs w:val="24"/>
        </w:rPr>
        <w:t xml:space="preserve">. This comment </w:t>
      </w:r>
      <w:proofErr w:type="gramStart"/>
      <w:r>
        <w:rPr>
          <w:rFonts w:ascii="Times New Roman" w:eastAsia="Times New Roman" w:hAnsi="Times New Roman" w:cs="Times New Roman"/>
          <w:sz w:val="24"/>
          <w:szCs w:val="24"/>
        </w:rPr>
        <w:t>will</w:t>
      </w:r>
      <w:proofErr w:type="gramEnd"/>
      <w:r>
        <w:rPr>
          <w:rFonts w:ascii="Times New Roman" w:eastAsia="Times New Roman" w:hAnsi="Times New Roman" w:cs="Times New Roman"/>
          <w:sz w:val="24"/>
          <w:szCs w:val="24"/>
        </w:rPr>
        <w:t xml:space="preserve"> be most compelling if it relates to your experience and area of expertise, and if it conveys the real impact of the issue in the lives of real people.]</w:t>
      </w:r>
    </w:p>
    <w:p w14:paraId="00000014"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Our nation has a vested interest in ensuring that housing opportunities are available to every person. Indeed, the very mission of HUD is not just to ensure housing opportunities, but to “build inclusive and sustainable communities free from discriminatio</w:t>
      </w:r>
      <w:r>
        <w:rPr>
          <w:rFonts w:ascii="Times New Roman" w:eastAsia="Times New Roman" w:hAnsi="Times New Roman" w:cs="Times New Roman"/>
          <w:sz w:val="24"/>
          <w:szCs w:val="24"/>
        </w:rPr>
        <w:t>n.”[1] The passage of the Fair Housing Act of 1968 reinforced this central mission by codifying the agency’s mandate to end discrimination in housing. The Fair Housing Act protects people from discrimination on the basis of race, color, national origin, re</w:t>
      </w:r>
      <w:r>
        <w:rPr>
          <w:rFonts w:ascii="Times New Roman" w:eastAsia="Times New Roman" w:hAnsi="Times New Roman" w:cs="Times New Roman"/>
          <w:sz w:val="24"/>
          <w:szCs w:val="24"/>
        </w:rPr>
        <w:t>ligion, sex, disability, or familial status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Importantly, the law not only prohibits intentionally discriminatory policies and practices, but also prohibits facially “neutral” policies and practices that have a discriminatory effect or limit housing opport</w:t>
      </w:r>
      <w:r>
        <w:rPr>
          <w:rFonts w:ascii="Times New Roman" w:eastAsia="Times New Roman" w:hAnsi="Times New Roman" w:cs="Times New Roman"/>
          <w:sz w:val="24"/>
          <w:szCs w:val="24"/>
        </w:rPr>
        <w:t>unities for a particular group of people.</w:t>
      </w:r>
    </w:p>
    <w:p w14:paraId="00000016"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disparate impact rule is essential to achieving the goals and objectives of the Fair Housing Act. In accordance with the standard established in the 2015 Supreme Court decision, </w:t>
      </w:r>
      <w:r>
        <w:rPr>
          <w:rFonts w:ascii="Times New Roman" w:eastAsia="Times New Roman" w:hAnsi="Times New Roman" w:cs="Times New Roman"/>
          <w:i/>
          <w:sz w:val="24"/>
          <w:szCs w:val="24"/>
        </w:rPr>
        <w:t>Texas Department of Housing an</w:t>
      </w:r>
      <w:r>
        <w:rPr>
          <w:rFonts w:ascii="Times New Roman" w:eastAsia="Times New Roman" w:hAnsi="Times New Roman" w:cs="Times New Roman"/>
          <w:i/>
          <w:sz w:val="24"/>
          <w:szCs w:val="24"/>
        </w:rPr>
        <w:t>d Community Affairs v. Inclusive Communities Project, Inc.</w:t>
      </w:r>
      <w:proofErr w:type="gramStart"/>
      <w:r>
        <w:rPr>
          <w:rFonts w:ascii="Times New Roman" w:eastAsia="Times New Roman" w:hAnsi="Times New Roman" w:cs="Times New Roman"/>
          <w:sz w:val="24"/>
          <w:szCs w:val="24"/>
        </w:rPr>
        <w:t>,</w:t>
      </w:r>
      <w:r>
        <w:rPr>
          <w:rFonts w:ascii="Times New Roman" w:eastAsia="Times New Roman" w:hAnsi="Times New Roman" w:cs="Times New Roman"/>
          <w:b/>
          <w:i/>
          <w:sz w:val="24"/>
          <w:szCs w:val="24"/>
        </w:rPr>
        <w:t>[</w:t>
      </w:r>
      <w:proofErr w:type="gramEnd"/>
      <w:r>
        <w:rPr>
          <w:rFonts w:ascii="Times New Roman" w:eastAsia="Times New Roman" w:hAnsi="Times New Roman" w:cs="Times New Roman"/>
          <w:b/>
          <w:i/>
          <w:sz w:val="24"/>
          <w:szCs w:val="24"/>
        </w:rPr>
        <w:t>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it includes a burden-shifting framework to address discrimination while ensuring cases are not frivolously brought.</w:t>
      </w:r>
    </w:p>
    <w:p w14:paraId="00000018"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7F6CCE" w:rsidRDefault="00A53572">
      <w:pP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We/I believe(s) in and are/is committed to eliminating discriminatory polic</w:t>
      </w:r>
      <w:r>
        <w:rPr>
          <w:rFonts w:ascii="Times New Roman" w:eastAsia="Times New Roman" w:hAnsi="Times New Roman" w:cs="Times New Roman"/>
          <w:b/>
          <w:sz w:val="24"/>
          <w:szCs w:val="24"/>
        </w:rPr>
        <w:t>ies and practices, whether intentional or facially neutral, and we urge you to uphold HUD’s current interpretation of the disparate impact rule</w:t>
      </w:r>
      <w:r>
        <w:rPr>
          <w:rFonts w:ascii="Times New Roman" w:eastAsia="Times New Roman" w:hAnsi="Times New Roman" w:cs="Times New Roman"/>
          <w:b/>
          <w:i/>
          <w:sz w:val="24"/>
          <w:szCs w:val="24"/>
        </w:rPr>
        <w:t>.</w:t>
      </w:r>
    </w:p>
    <w:p w14:paraId="0000001A"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I am especially concerned about the impact of the proposed policy on educational equity. Housing policy has a</w:t>
      </w:r>
      <w:r>
        <w:rPr>
          <w:rFonts w:ascii="Times New Roman" w:eastAsia="Times New Roman" w:hAnsi="Times New Roman" w:cs="Times New Roman"/>
          <w:sz w:val="24"/>
          <w:szCs w:val="24"/>
        </w:rPr>
        <w:t xml:space="preserve"> significant effect on the opportunity students have to obtain a quality education. Disparate impact liability provides a remedy to address the long-standing discrimination in housing policies and practices that have created segregated neighborhoods and, b</w:t>
      </w:r>
      <w:r>
        <w:rPr>
          <w:rFonts w:ascii="Times New Roman" w:eastAsia="Times New Roman" w:hAnsi="Times New Roman" w:cs="Times New Roman"/>
          <w:sz w:val="24"/>
          <w:szCs w:val="24"/>
        </w:rPr>
        <w:t>y extension, segregated schools. Residential segregation persists through factors including the denial of mortgage loans on fair and equal terms to applicants of color, unfair zoning restrictions, and other policies that have a disparate impact on communit</w:t>
      </w:r>
      <w:r>
        <w:rPr>
          <w:rFonts w:ascii="Times New Roman" w:eastAsia="Times New Roman" w:hAnsi="Times New Roman" w:cs="Times New Roman"/>
          <w:sz w:val="24"/>
          <w:szCs w:val="24"/>
        </w:rPr>
        <w:t>ies of color. The neighborhoods in which children live typically determine the schools they attend, and the more racially segregated our neighborhoods, the more racially segregated our schools. Segregated neighborhoods isolate communities of color in envir</w:t>
      </w:r>
      <w:r>
        <w:rPr>
          <w:rFonts w:ascii="Times New Roman" w:eastAsia="Times New Roman" w:hAnsi="Times New Roman" w:cs="Times New Roman"/>
          <w:sz w:val="24"/>
          <w:szCs w:val="24"/>
        </w:rPr>
        <w:t>onments that are often poorly resourced and economically disadvantaged. These disparities are mirrored in our schools, resulting in disparate educational opportunity and outcomes for students of color.</w:t>
      </w:r>
    </w:p>
    <w:p w14:paraId="0000001C"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D"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school segregation, allowing for the continued concentration of poverty in communities limits the resources available to schools. Because of the decentralized nature of education funding, and the reliance on local property taxes, low-wealth </w:t>
      </w:r>
      <w:r>
        <w:rPr>
          <w:rFonts w:ascii="Times New Roman" w:eastAsia="Times New Roman" w:hAnsi="Times New Roman" w:cs="Times New Roman"/>
          <w:sz w:val="24"/>
          <w:szCs w:val="24"/>
        </w:rPr>
        <w:t>communities are less able to provide sufficient funding for their schools, even when tax rates are high. Removing a critical tool for deconcentrating poverty would mean fewer schools have the resources they need.</w:t>
      </w:r>
    </w:p>
    <w:p w14:paraId="0000001E"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F"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I am also deeply concerned about the effo</w:t>
      </w:r>
      <w:r>
        <w:rPr>
          <w:rFonts w:ascii="Times New Roman" w:eastAsia="Times New Roman" w:hAnsi="Times New Roman" w:cs="Times New Roman"/>
          <w:sz w:val="24"/>
          <w:szCs w:val="24"/>
        </w:rPr>
        <w:t>rt to undermine disparate impact more broadly. Achieving educational equity rests upon the ability to dismantle systems that create and maintain race-based barriers to achievement and wealth. Discrimination in education is powerful and leads to unequal acc</w:t>
      </w:r>
      <w:r>
        <w:rPr>
          <w:rFonts w:ascii="Times New Roman" w:eastAsia="Times New Roman" w:hAnsi="Times New Roman" w:cs="Times New Roman"/>
          <w:sz w:val="24"/>
          <w:szCs w:val="24"/>
        </w:rPr>
        <w:t>ess to fair school discipline, strong teaching, advanced courses, and other critical preparation for success in college, career, and life. Often this discrimination is advanced through facially neutral policies with disparate and unjustified effects. Witho</w:t>
      </w:r>
      <w:r>
        <w:rPr>
          <w:rFonts w:ascii="Times New Roman" w:eastAsia="Times New Roman" w:hAnsi="Times New Roman" w:cs="Times New Roman"/>
          <w:sz w:val="24"/>
          <w:szCs w:val="24"/>
        </w:rPr>
        <w:t>ut the tool of disparate impact liability, ostensibly neutral policies cannot effectively be challenged and barriers to opportunity, both in housing and education, will remain.</w:t>
      </w:r>
    </w:p>
    <w:p w14:paraId="00000020"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HUD should focus on robustly enforcing the Fair Housing Act within housing ma</w:t>
      </w:r>
      <w:r>
        <w:rPr>
          <w:rFonts w:ascii="Times New Roman" w:eastAsia="Times New Roman" w:hAnsi="Times New Roman" w:cs="Times New Roman"/>
          <w:sz w:val="24"/>
          <w:szCs w:val="24"/>
        </w:rPr>
        <w:t xml:space="preserve">rkets and ensure market actors comply with the standards established by the existing disparate impact rule. </w:t>
      </w:r>
      <w:r>
        <w:rPr>
          <w:rFonts w:ascii="Times New Roman" w:eastAsia="Times New Roman" w:hAnsi="Times New Roman" w:cs="Times New Roman"/>
          <w:sz w:val="24"/>
          <w:szCs w:val="24"/>
        </w:rPr>
        <w:lastRenderedPageBreak/>
        <w:t>The existing disparate impact rule strengthens our communities and nation by allowing victims of all types of systemic discrimination to seek recour</w:t>
      </w:r>
      <w:r>
        <w:rPr>
          <w:rFonts w:ascii="Times New Roman" w:eastAsia="Times New Roman" w:hAnsi="Times New Roman" w:cs="Times New Roman"/>
          <w:sz w:val="24"/>
          <w:szCs w:val="24"/>
        </w:rPr>
        <w:t>se and change policies and practices that limit their housing opportunities and put them in danger. This is imperative for ensuring that everyone has a good place to live and for ensuring that students have equal access to quality education.</w:t>
      </w:r>
    </w:p>
    <w:p w14:paraId="00000022" w14:textId="77777777" w:rsidR="007F6CCE" w:rsidRDefault="00A5357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77777777" w:rsidR="007F6CCE" w:rsidRDefault="00A535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w:t>
      </w:r>
      <w:r>
        <w:rPr>
          <w:rFonts w:ascii="Times New Roman" w:eastAsia="Times New Roman" w:hAnsi="Times New Roman" w:cs="Times New Roman"/>
          <w:sz w:val="24"/>
          <w:szCs w:val="24"/>
        </w:rPr>
        <w:t>r the opportunity to share my perspective.  Please contact [</w:t>
      </w:r>
      <w:r>
        <w:rPr>
          <w:rFonts w:ascii="Times New Roman" w:eastAsia="Times New Roman" w:hAnsi="Times New Roman" w:cs="Times New Roman"/>
          <w:sz w:val="24"/>
          <w:szCs w:val="24"/>
          <w:highlight w:val="yellow"/>
        </w:rPr>
        <w:t>insert contact name and information</w:t>
      </w:r>
      <w:r>
        <w:rPr>
          <w:rFonts w:ascii="Times New Roman" w:eastAsia="Times New Roman" w:hAnsi="Times New Roman" w:cs="Times New Roman"/>
          <w:sz w:val="24"/>
          <w:szCs w:val="24"/>
        </w:rPr>
        <w:t xml:space="preserve">] regarding these comments. </w:t>
      </w:r>
    </w:p>
    <w:p w14:paraId="00000024" w14:textId="77777777" w:rsidR="007F6CCE" w:rsidRDefault="00A535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77777777" w:rsidR="007F6CCE" w:rsidRDefault="00A535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26" w14:textId="77777777" w:rsidR="007F6CCE" w:rsidRDefault="00A5357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[Name]</w:t>
      </w:r>
    </w:p>
    <w:p w14:paraId="00000027" w14:textId="77777777" w:rsidR="007F6CCE" w:rsidRDefault="00A5357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[Title]</w:t>
      </w:r>
    </w:p>
    <w:p w14:paraId="00000028" w14:textId="77777777" w:rsidR="007F6CCE" w:rsidRDefault="00A5357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[Organization]</w:t>
      </w:r>
    </w:p>
    <w:p w14:paraId="00000029" w14:textId="77777777" w:rsidR="007F6CCE" w:rsidRDefault="00A53572">
      <w:r>
        <w:t xml:space="preserve"> </w:t>
      </w:r>
    </w:p>
    <w:p w14:paraId="0000002A" w14:textId="77777777" w:rsidR="007F6CCE" w:rsidRDefault="007F6CCE"/>
    <w:p w14:paraId="0000002B" w14:textId="77777777" w:rsidR="007F6CCE" w:rsidRDefault="00A53572">
      <w:r>
        <w:pict w14:anchorId="27676FF5">
          <v:rect id="_x0000_i1025" style="width:0;height:1.5pt" o:hralign="center" o:hrstd="t" o:hr="t" fillcolor="#a0a0a0" stroked="f"/>
        </w:pict>
      </w:r>
    </w:p>
    <w:p w14:paraId="0000002C" w14:textId="77777777" w:rsidR="007F6CCE" w:rsidRDefault="00A53572">
      <w:pPr>
        <w:rPr>
          <w:rFonts w:ascii="Times New Roman" w:eastAsia="Times New Roman" w:hAnsi="Times New Roman" w:cs="Times New Roman"/>
        </w:rPr>
      </w:pPr>
      <w:r>
        <w:rPr>
          <w:rFonts w:ascii="Times New Roman" w:eastAsia="Times New Roman" w:hAnsi="Times New Roman" w:cs="Times New Roman"/>
          <w:sz w:val="20"/>
          <w:szCs w:val="20"/>
        </w:rPr>
        <w:t>[1]</w:t>
      </w:r>
      <w:r>
        <w:rPr>
          <w:rFonts w:ascii="Times New Roman" w:eastAsia="Times New Roman" w:hAnsi="Times New Roman" w:cs="Times New Roman"/>
        </w:rPr>
        <w:t xml:space="preserve"> See HUD </w:t>
      </w:r>
      <w:r>
        <w:rPr>
          <w:rFonts w:ascii="Times New Roman" w:eastAsia="Times New Roman" w:hAnsi="Times New Roman" w:cs="Times New Roman"/>
          <w:i/>
        </w:rPr>
        <w:t>Mission</w:t>
      </w:r>
      <w:r>
        <w:rPr>
          <w:rFonts w:ascii="Times New Roman" w:eastAsia="Times New Roman" w:hAnsi="Times New Roman" w:cs="Times New Roman"/>
        </w:rPr>
        <w:t>, available at:</w:t>
      </w:r>
      <w:hyperlink r:id="rId4">
        <w:r>
          <w:rPr>
            <w:rFonts w:ascii="Times New Roman" w:eastAsia="Times New Roman" w:hAnsi="Times New Roman" w:cs="Times New Roman"/>
          </w:rPr>
          <w:t xml:space="preserve"> </w:t>
        </w:r>
      </w:hyperlink>
      <w:hyperlink r:id="rId5">
        <w:r>
          <w:rPr>
            <w:rFonts w:ascii="Times New Roman" w:eastAsia="Times New Roman" w:hAnsi="Times New Roman" w:cs="Times New Roman"/>
            <w:color w:val="1155CC"/>
            <w:u w:val="single"/>
          </w:rPr>
          <w:t>https://www.hud.gov/about/mission</w:t>
        </w:r>
      </w:hyperlink>
      <w:r>
        <w:rPr>
          <w:rFonts w:ascii="Times New Roman" w:eastAsia="Times New Roman" w:hAnsi="Times New Roman" w:cs="Times New Roman"/>
        </w:rPr>
        <w:t>.</w:t>
      </w:r>
    </w:p>
    <w:p w14:paraId="0000002D" w14:textId="77777777" w:rsidR="007F6CCE" w:rsidRDefault="00A53572">
      <w:pPr>
        <w:rPr>
          <w:rFonts w:ascii="Times New Roman" w:eastAsia="Times New Roman" w:hAnsi="Times New Roman" w:cs="Times New Roman"/>
          <w:highlight w:val="white"/>
        </w:rPr>
      </w:pPr>
      <w:r>
        <w:rPr>
          <w:rFonts w:ascii="Times New Roman" w:eastAsia="Times New Roman" w:hAnsi="Times New Roman" w:cs="Times New Roman"/>
          <w:sz w:val="20"/>
          <w:szCs w:val="20"/>
        </w:rPr>
        <w:t>[2]</w:t>
      </w:r>
      <w:r>
        <w:rPr>
          <w:rFonts w:ascii="Times New Roman" w:eastAsia="Times New Roman" w:hAnsi="Times New Roman" w:cs="Times New Roman"/>
        </w:rPr>
        <w:t xml:space="preserve"> </w:t>
      </w:r>
      <w:r>
        <w:rPr>
          <w:rFonts w:ascii="Times New Roman" w:eastAsia="Times New Roman" w:hAnsi="Times New Roman" w:cs="Times New Roman"/>
          <w:i/>
        </w:rPr>
        <w:t>Texas Department of Housing and Community Affairs v. Inclusive Communities Project,</w:t>
      </w:r>
      <w:r>
        <w:rPr>
          <w:rFonts w:ascii="Times New Roman" w:eastAsia="Times New Roman" w:hAnsi="Times New Roman" w:cs="Times New Roman"/>
        </w:rPr>
        <w:t xml:space="preserve"> </w:t>
      </w:r>
      <w:r>
        <w:rPr>
          <w:rFonts w:ascii="Times New Roman" w:eastAsia="Times New Roman" w:hAnsi="Times New Roman" w:cs="Times New Roman"/>
          <w:shd w:val="clear" w:color="auto" w:fill="FAFAFA"/>
        </w:rPr>
        <w:t>135 S. Ct. 2507</w:t>
      </w:r>
      <w:r>
        <w:rPr>
          <w:rFonts w:ascii="Times New Roman" w:eastAsia="Times New Roman" w:hAnsi="Times New Roman" w:cs="Times New Roman"/>
          <w:highlight w:val="white"/>
        </w:rPr>
        <w:t xml:space="preserve"> (2015).</w:t>
      </w:r>
    </w:p>
    <w:p w14:paraId="0000002E" w14:textId="77777777" w:rsidR="007F6CCE" w:rsidRDefault="007F6CCE"/>
    <w:sectPr w:rsidR="007F6CC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CCE"/>
    <w:rsid w:val="007F6CCE"/>
    <w:rsid w:val="00A53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D7507E8-666E-4D7F-B626-2EBBD24D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ud.gov/about/mission" TargetMode="External"/><Relationship Id="rId4" Type="http://schemas.openxmlformats.org/officeDocument/2006/relationships/hyperlink" Target="https://www.hud.gov/about/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5302</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Gramlich</dc:creator>
  <cp:lastModifiedBy>Ed Gramlich</cp:lastModifiedBy>
  <cp:revision>2</cp:revision>
  <dcterms:created xsi:type="dcterms:W3CDTF">2019-10-01T20:04:00Z</dcterms:created>
  <dcterms:modified xsi:type="dcterms:W3CDTF">2019-10-01T20:04:00Z</dcterms:modified>
</cp:coreProperties>
</file>