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071BB9" w:rsidRDefault="00096196">
      <w:pPr>
        <w:rPr>
          <w:rFonts w:ascii="Times New Roman" w:eastAsia="Times New Roman" w:hAnsi="Times New Roman" w:cs="Times New Roman"/>
          <w:sz w:val="24"/>
          <w:szCs w:val="24"/>
          <w:highlight w:val="yellow"/>
        </w:rPr>
      </w:pPr>
      <w:bookmarkStart w:id="0" w:name="_GoBack"/>
      <w:bookmarkEnd w:id="0"/>
      <w:r>
        <w:rPr>
          <w:rFonts w:ascii="Times New Roman" w:eastAsia="Times New Roman" w:hAnsi="Times New Roman" w:cs="Times New Roman"/>
          <w:sz w:val="24"/>
          <w:szCs w:val="24"/>
          <w:highlight w:val="yellow"/>
        </w:rPr>
        <w:t>September [XX], 2019</w:t>
      </w:r>
    </w:p>
    <w:p w14:paraId="00000002" w14:textId="77777777" w:rsidR="00071BB9" w:rsidRDefault="0009619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3" w14:textId="77777777" w:rsidR="00071BB9" w:rsidRDefault="00096196">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SUBMITTED VIA REGULATIONS.GOV</w:t>
      </w:r>
    </w:p>
    <w:p w14:paraId="00000004" w14:textId="77777777" w:rsidR="00071BB9" w:rsidRDefault="00096196">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 </w:t>
      </w:r>
    </w:p>
    <w:p w14:paraId="00000005" w14:textId="77777777" w:rsidR="00071BB9" w:rsidRDefault="00096196">
      <w:pPr>
        <w:rPr>
          <w:rFonts w:ascii="Times New Roman" w:eastAsia="Times New Roman" w:hAnsi="Times New Roman" w:cs="Times New Roman"/>
          <w:sz w:val="24"/>
          <w:szCs w:val="24"/>
        </w:rPr>
      </w:pPr>
      <w:r>
        <w:rPr>
          <w:rFonts w:ascii="Times New Roman" w:eastAsia="Times New Roman" w:hAnsi="Times New Roman" w:cs="Times New Roman"/>
          <w:sz w:val="24"/>
          <w:szCs w:val="24"/>
        </w:rPr>
        <w:t>Office of the General Counsel</w:t>
      </w:r>
    </w:p>
    <w:p w14:paraId="00000006" w14:textId="77777777" w:rsidR="00071BB9" w:rsidRDefault="00096196">
      <w:pPr>
        <w:rPr>
          <w:rFonts w:ascii="Times New Roman" w:eastAsia="Times New Roman" w:hAnsi="Times New Roman" w:cs="Times New Roman"/>
          <w:sz w:val="24"/>
          <w:szCs w:val="24"/>
        </w:rPr>
      </w:pPr>
      <w:r>
        <w:rPr>
          <w:rFonts w:ascii="Times New Roman" w:eastAsia="Times New Roman" w:hAnsi="Times New Roman" w:cs="Times New Roman"/>
          <w:sz w:val="24"/>
          <w:szCs w:val="24"/>
        </w:rPr>
        <w:t>Rules Docket Clerk</w:t>
      </w:r>
    </w:p>
    <w:p w14:paraId="00000007" w14:textId="77777777" w:rsidR="00071BB9" w:rsidRDefault="00096196">
      <w:pPr>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Housing and Urban Development</w:t>
      </w:r>
    </w:p>
    <w:p w14:paraId="00000008" w14:textId="77777777" w:rsidR="00071BB9" w:rsidRDefault="00096196">
      <w:pPr>
        <w:rPr>
          <w:rFonts w:ascii="Times New Roman" w:eastAsia="Times New Roman" w:hAnsi="Times New Roman" w:cs="Times New Roman"/>
          <w:sz w:val="24"/>
          <w:szCs w:val="24"/>
        </w:rPr>
      </w:pPr>
      <w:r>
        <w:rPr>
          <w:rFonts w:ascii="Times New Roman" w:eastAsia="Times New Roman" w:hAnsi="Times New Roman" w:cs="Times New Roman"/>
          <w:sz w:val="24"/>
          <w:szCs w:val="24"/>
        </w:rPr>
        <w:t>451 Seventh Street SW, Room 10276</w:t>
      </w:r>
    </w:p>
    <w:p w14:paraId="00000009" w14:textId="77777777" w:rsidR="00071BB9" w:rsidRDefault="00096196">
      <w:pPr>
        <w:rPr>
          <w:rFonts w:ascii="Times New Roman" w:eastAsia="Times New Roman" w:hAnsi="Times New Roman" w:cs="Times New Roman"/>
          <w:sz w:val="24"/>
          <w:szCs w:val="24"/>
        </w:rPr>
      </w:pPr>
      <w:r>
        <w:rPr>
          <w:rFonts w:ascii="Times New Roman" w:eastAsia="Times New Roman" w:hAnsi="Times New Roman" w:cs="Times New Roman"/>
          <w:sz w:val="24"/>
          <w:szCs w:val="24"/>
        </w:rPr>
        <w:t>Washington, DC 20410-0001</w:t>
      </w:r>
    </w:p>
    <w:p w14:paraId="0000000A" w14:textId="77777777" w:rsidR="00071BB9" w:rsidRDefault="0009619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B" w14:textId="77777777" w:rsidR="00071BB9" w:rsidRDefault="00096196">
      <w:pPr>
        <w:ind w:left="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Re: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b/>
          <w:sz w:val="24"/>
          <w:szCs w:val="24"/>
        </w:rPr>
        <w:t>Reconsideration of HUD's Implementation of the Fair Housing Act's   Disparate Impact Standard, Docket No. FR-6111-P-02</w:t>
      </w:r>
    </w:p>
    <w:p w14:paraId="0000000C" w14:textId="77777777" w:rsidR="00071BB9" w:rsidRDefault="0009619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D" w14:textId="77777777" w:rsidR="00071BB9" w:rsidRDefault="00096196">
      <w:pPr>
        <w:rPr>
          <w:rFonts w:ascii="Times New Roman" w:eastAsia="Times New Roman" w:hAnsi="Times New Roman" w:cs="Times New Roman"/>
          <w:sz w:val="24"/>
          <w:szCs w:val="24"/>
        </w:rPr>
      </w:pPr>
      <w:r>
        <w:rPr>
          <w:rFonts w:ascii="Times New Roman" w:eastAsia="Times New Roman" w:hAnsi="Times New Roman" w:cs="Times New Roman"/>
          <w:sz w:val="24"/>
          <w:szCs w:val="24"/>
        </w:rPr>
        <w:t>Dear Sir or Madam,</w:t>
      </w:r>
    </w:p>
    <w:p w14:paraId="0000000E" w14:textId="77777777" w:rsidR="00071BB9" w:rsidRDefault="00096196">
      <w:r>
        <w:t xml:space="preserve"> </w:t>
      </w:r>
    </w:p>
    <w:p w14:paraId="0000000F" w14:textId="77777777" w:rsidR="00071BB9" w:rsidRDefault="00096196">
      <w:pPr>
        <w:rPr>
          <w:rFonts w:ascii="Times New Roman" w:eastAsia="Times New Roman" w:hAnsi="Times New Roman" w:cs="Times New Roman"/>
          <w:sz w:val="24"/>
          <w:szCs w:val="24"/>
        </w:rPr>
      </w:pPr>
      <w:r>
        <w:rPr>
          <w:rFonts w:ascii="Times New Roman" w:eastAsia="Times New Roman" w:hAnsi="Times New Roman" w:cs="Times New Roman"/>
          <w:sz w:val="24"/>
          <w:szCs w:val="24"/>
        </w:rPr>
        <w:t>I write to you on behalf of [</w:t>
      </w:r>
      <w:r>
        <w:rPr>
          <w:rFonts w:ascii="Times New Roman" w:eastAsia="Times New Roman" w:hAnsi="Times New Roman" w:cs="Times New Roman"/>
          <w:sz w:val="24"/>
          <w:szCs w:val="24"/>
          <w:highlight w:val="yellow"/>
        </w:rPr>
        <w:t>INSERT ORGANIZATION]</w:t>
      </w:r>
      <w:r>
        <w:rPr>
          <w:rFonts w:ascii="Times New Roman" w:eastAsia="Times New Roman" w:hAnsi="Times New Roman" w:cs="Times New Roman"/>
          <w:sz w:val="24"/>
          <w:szCs w:val="24"/>
        </w:rPr>
        <w:t xml:space="preserve"> in response to the U.S. Department of Housing and Urban Developm</w:t>
      </w:r>
      <w:r>
        <w:rPr>
          <w:rFonts w:ascii="Times New Roman" w:eastAsia="Times New Roman" w:hAnsi="Times New Roman" w:cs="Times New Roman"/>
          <w:sz w:val="24"/>
          <w:szCs w:val="24"/>
        </w:rPr>
        <w:t xml:space="preserve">ent’s (“HUD”) notice (“Notice”) concerning its interpretation of the disparate impact standard.  </w:t>
      </w:r>
    </w:p>
    <w:p w14:paraId="00000010" w14:textId="77777777" w:rsidR="00071BB9" w:rsidRDefault="0009619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1" w14:textId="77777777" w:rsidR="00071BB9" w:rsidRDefault="00096196">
      <w:pPr>
        <w:rPr>
          <w:rFonts w:ascii="Times New Roman" w:eastAsia="Times New Roman" w:hAnsi="Times New Roman" w:cs="Times New Roman"/>
          <w:sz w:val="24"/>
          <w:szCs w:val="24"/>
        </w:rPr>
      </w:pPr>
      <w:r>
        <w:rPr>
          <w:rFonts w:ascii="Times New Roman" w:eastAsia="Times New Roman" w:hAnsi="Times New Roman" w:cs="Times New Roman"/>
          <w:sz w:val="24"/>
          <w:szCs w:val="24"/>
        </w:rPr>
        <w:t>We strongly oppose the proposed changes to HUD’s use of disparate impact. The existing disparate impact rule—that was instituted in 2013 and enshrines decad</w:t>
      </w:r>
      <w:r>
        <w:rPr>
          <w:rFonts w:ascii="Times New Roman" w:eastAsia="Times New Roman" w:hAnsi="Times New Roman" w:cs="Times New Roman"/>
          <w:sz w:val="24"/>
          <w:szCs w:val="24"/>
        </w:rPr>
        <w:t>es of jurisprudence—efficiently and successfully serves the American public as a t</w:t>
      </w:r>
      <w:r>
        <w:rPr>
          <w:rFonts w:ascii="Times New Roman" w:eastAsia="Times New Roman" w:hAnsi="Times New Roman" w:cs="Times New Roman"/>
          <w:sz w:val="24"/>
          <w:szCs w:val="24"/>
          <w:highlight w:val="white"/>
        </w:rPr>
        <w:t>ool for challenging the structural inequalities that persist in housing and financial markets</w:t>
      </w:r>
      <w:r>
        <w:rPr>
          <w:rFonts w:ascii="Times New Roman" w:eastAsia="Times New Roman" w:hAnsi="Times New Roman" w:cs="Times New Roman"/>
          <w:sz w:val="24"/>
          <w:szCs w:val="24"/>
        </w:rPr>
        <w:t>. It is not only an effective mechanism for uncovering forms of discrimination wh</w:t>
      </w:r>
      <w:r>
        <w:rPr>
          <w:rFonts w:ascii="Times New Roman" w:eastAsia="Times New Roman" w:hAnsi="Times New Roman" w:cs="Times New Roman"/>
          <w:sz w:val="24"/>
          <w:szCs w:val="24"/>
        </w:rPr>
        <w:t>ich are covert or unintentional, it also upholds a critical function of the Fair Housing Act and does not need to be revised.</w:t>
      </w:r>
    </w:p>
    <w:p w14:paraId="00000012" w14:textId="77777777" w:rsidR="00071BB9" w:rsidRDefault="0009619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3" w14:textId="77777777" w:rsidR="00071BB9" w:rsidRDefault="00096196">
      <w:pP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[Insert description of your organization and why this is particularly urgent to you</w:t>
      </w:r>
      <w:r>
        <w:rPr>
          <w:rFonts w:ascii="Times New Roman" w:eastAsia="Times New Roman" w:hAnsi="Times New Roman" w:cs="Times New Roman"/>
          <w:sz w:val="24"/>
          <w:szCs w:val="24"/>
        </w:rPr>
        <w:t>]</w:t>
      </w:r>
    </w:p>
    <w:p w14:paraId="00000014" w14:textId="77777777" w:rsidR="00071BB9" w:rsidRDefault="0009619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5" w14:textId="77777777" w:rsidR="00071BB9" w:rsidRDefault="00096196">
      <w:pPr>
        <w:rPr>
          <w:rFonts w:ascii="Times New Roman" w:eastAsia="Times New Roman" w:hAnsi="Times New Roman" w:cs="Times New Roman"/>
          <w:sz w:val="24"/>
          <w:szCs w:val="24"/>
        </w:rPr>
      </w:pPr>
      <w:r>
        <w:rPr>
          <w:rFonts w:ascii="Times New Roman" w:eastAsia="Times New Roman" w:hAnsi="Times New Roman" w:cs="Times New Roman"/>
          <w:sz w:val="24"/>
          <w:szCs w:val="24"/>
        </w:rPr>
        <w:t>Our nation has a vested interest in ensuring that housing opportunities are available to every individual. Indeed, the very mission of HUD is not just to ensure housing opportunities, but to “build inclusive and sustainable communities free from discrimina</w:t>
      </w:r>
      <w:r>
        <w:rPr>
          <w:rFonts w:ascii="Times New Roman" w:eastAsia="Times New Roman" w:hAnsi="Times New Roman" w:cs="Times New Roman"/>
          <w:sz w:val="24"/>
          <w:szCs w:val="24"/>
        </w:rPr>
        <w:t>tion.”[1] The passage of the Fair Housing Act of 1968—just three years after the creation of HUD—reinforced this central mission by codifying the agency’s mandate to end discrimination in housing. The Fair Housing Act extended and specified freedom from di</w:t>
      </w:r>
      <w:r>
        <w:rPr>
          <w:rFonts w:ascii="Times New Roman" w:eastAsia="Times New Roman" w:hAnsi="Times New Roman" w:cs="Times New Roman"/>
          <w:sz w:val="24"/>
          <w:szCs w:val="24"/>
        </w:rPr>
        <w:t>scrimination for individuals regardless of race, color, national origin, religion, sex, disability or familial status</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Importantly, the law not only prohibits intentionally discriminatory policies and practices, but also prohibits facially “neutral” polici</w:t>
      </w:r>
      <w:r>
        <w:rPr>
          <w:rFonts w:ascii="Times New Roman" w:eastAsia="Times New Roman" w:hAnsi="Times New Roman" w:cs="Times New Roman"/>
          <w:sz w:val="24"/>
          <w:szCs w:val="24"/>
        </w:rPr>
        <w:t>es and practices that have a discriminatory result or limit housing opportunities for a particular group of people.</w:t>
      </w:r>
    </w:p>
    <w:p w14:paraId="00000016" w14:textId="77777777" w:rsidR="00071BB9" w:rsidRDefault="0009619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7" w14:textId="77777777" w:rsidR="00071BB9" w:rsidRDefault="0009619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disparate impact rule is critical to ensuring that the goals and objectives of the Fair Housing Act are achieved. Consistent with the </w:t>
      </w:r>
      <w:r>
        <w:rPr>
          <w:rFonts w:ascii="Times New Roman" w:eastAsia="Times New Roman" w:hAnsi="Times New Roman" w:cs="Times New Roman"/>
          <w:sz w:val="24"/>
          <w:szCs w:val="24"/>
        </w:rPr>
        <w:t xml:space="preserve">standard set forth in the 2015 Supreme Court decision, </w:t>
      </w:r>
      <w:r>
        <w:rPr>
          <w:rFonts w:ascii="Times New Roman" w:eastAsia="Times New Roman" w:hAnsi="Times New Roman" w:cs="Times New Roman"/>
          <w:i/>
          <w:sz w:val="24"/>
          <w:szCs w:val="24"/>
        </w:rPr>
        <w:lastRenderedPageBreak/>
        <w:t>Texas Department of Housing and Community Affairs v. Inclusive Communities Project, Inc.</w:t>
      </w:r>
      <w:proofErr w:type="gramStart"/>
      <w:r>
        <w:rPr>
          <w:rFonts w:ascii="Times New Roman" w:eastAsia="Times New Roman" w:hAnsi="Times New Roman" w:cs="Times New Roman"/>
          <w:sz w:val="24"/>
          <w:szCs w:val="24"/>
        </w:rPr>
        <w:t>,</w:t>
      </w:r>
      <w:r>
        <w:rPr>
          <w:rFonts w:ascii="Times New Roman" w:eastAsia="Times New Roman" w:hAnsi="Times New Roman" w:cs="Times New Roman"/>
          <w:b/>
          <w:i/>
          <w:sz w:val="24"/>
          <w:szCs w:val="24"/>
        </w:rPr>
        <w:t>[</w:t>
      </w:r>
      <w:proofErr w:type="gramEnd"/>
      <w:r>
        <w:rPr>
          <w:rFonts w:ascii="Times New Roman" w:eastAsia="Times New Roman" w:hAnsi="Times New Roman" w:cs="Times New Roman"/>
          <w:b/>
          <w:i/>
          <w:sz w:val="24"/>
          <w:szCs w:val="24"/>
        </w:rPr>
        <w:t>2]</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it includes a burden-shifting framework to ensure cases are not frivolously brought.</w:t>
      </w:r>
    </w:p>
    <w:p w14:paraId="00000018" w14:textId="77777777" w:rsidR="00071BB9" w:rsidRDefault="0009619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9" w14:textId="77777777" w:rsidR="00071BB9" w:rsidRDefault="00096196">
      <w:pPr>
        <w:rPr>
          <w:rFonts w:ascii="Times New Roman" w:eastAsia="Times New Roman" w:hAnsi="Times New Roman" w:cs="Times New Roman"/>
          <w:i/>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highlight w:val="yellow"/>
        </w:rPr>
        <w:t>INSERT ORGANIZATION</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believes in and is committed to eliminating discriminatory policies and practices, whether intentional or facially neutral, and we urge you to uphold HUD’s current interpretation of the disparate impact rule</w:t>
      </w:r>
      <w:r>
        <w:rPr>
          <w:rFonts w:ascii="Times New Roman" w:eastAsia="Times New Roman" w:hAnsi="Times New Roman" w:cs="Times New Roman"/>
          <w:i/>
          <w:sz w:val="24"/>
          <w:szCs w:val="24"/>
        </w:rPr>
        <w:t>.</w:t>
      </w:r>
    </w:p>
    <w:p w14:paraId="0000001A" w14:textId="77777777" w:rsidR="00071BB9" w:rsidRDefault="0009619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B" w14:textId="77777777" w:rsidR="00071BB9" w:rsidRDefault="00096196">
      <w:pPr>
        <w:rPr>
          <w:rFonts w:ascii="Times New Roman" w:eastAsia="Times New Roman" w:hAnsi="Times New Roman" w:cs="Times New Roman"/>
          <w:sz w:val="24"/>
          <w:szCs w:val="24"/>
        </w:rPr>
      </w:pPr>
      <w:r>
        <w:rPr>
          <w:rFonts w:ascii="Times New Roman" w:eastAsia="Times New Roman" w:hAnsi="Times New Roman" w:cs="Times New Roman"/>
          <w:sz w:val="24"/>
          <w:szCs w:val="24"/>
        </w:rPr>
        <w:t>The changes proposed by HUD include provisio</w:t>
      </w:r>
      <w:r>
        <w:rPr>
          <w:rFonts w:ascii="Times New Roman" w:eastAsia="Times New Roman" w:hAnsi="Times New Roman" w:cs="Times New Roman"/>
          <w:sz w:val="24"/>
          <w:szCs w:val="24"/>
        </w:rPr>
        <w:t>ns which would destroy the disparate impact standard as a mechanism of accountability by eliminating incentives for corporations to continue to do their part to eradicate discrimination. Indeed, under the proposed rule, a policy practice that creates a pro</w:t>
      </w:r>
      <w:r>
        <w:rPr>
          <w:rFonts w:ascii="Times New Roman" w:eastAsia="Times New Roman" w:hAnsi="Times New Roman" w:cs="Times New Roman"/>
          <w:sz w:val="24"/>
          <w:szCs w:val="24"/>
        </w:rPr>
        <w:t>fit for corporations would be virtually immune from challenge for its discriminatory impact, business practices that rely on statistics or algorithms will generally be exempt from liability, and businesses will no longer be required to collect data that sh</w:t>
      </w:r>
      <w:r>
        <w:rPr>
          <w:rFonts w:ascii="Times New Roman" w:eastAsia="Times New Roman" w:hAnsi="Times New Roman" w:cs="Times New Roman"/>
          <w:sz w:val="24"/>
          <w:szCs w:val="24"/>
        </w:rPr>
        <w:t>ow when policies and practices have a discriminatory effect.</w:t>
      </w:r>
    </w:p>
    <w:p w14:paraId="0000001C" w14:textId="77777777" w:rsidR="00071BB9" w:rsidRDefault="0009619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D" w14:textId="77777777" w:rsidR="00071BB9" w:rsidRDefault="00096196">
      <w:pP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 xml:space="preserve">Disparate Impact Liability provides </w:t>
      </w:r>
      <w:r>
        <w:rPr>
          <w:rFonts w:ascii="Times New Roman" w:eastAsia="Times New Roman" w:hAnsi="Times New Roman" w:cs="Times New Roman"/>
          <w:sz w:val="24"/>
          <w:szCs w:val="24"/>
          <w:highlight w:val="yellow"/>
        </w:rPr>
        <w:t>[please choose one of the bulleted items below and insert here]</w:t>
      </w:r>
    </w:p>
    <w:p w14:paraId="0000001E" w14:textId="77777777" w:rsidR="00071BB9" w:rsidRDefault="0009619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1F" w14:textId="77777777" w:rsidR="00071BB9" w:rsidRDefault="00096196">
      <w:pPr>
        <w:ind w:left="720"/>
        <w:rPr>
          <w:rFonts w:ascii="Times New Roman" w:eastAsia="Times New Roman" w:hAnsi="Times New Roman" w:cs="Times New Roman"/>
          <w:sz w:val="24"/>
          <w:szCs w:val="24"/>
          <w:highlight w:val="yellow"/>
        </w:rPr>
      </w:pPr>
      <w:r>
        <w:rPr>
          <w:sz w:val="24"/>
          <w:szCs w:val="24"/>
          <w:highlight w:val="yellow"/>
        </w:rPr>
        <w:t>·</w:t>
      </w:r>
      <w:r>
        <w:rPr>
          <w:rFonts w:ascii="Times New Roman" w:eastAsia="Times New Roman" w:hAnsi="Times New Roman" w:cs="Times New Roman"/>
          <w:sz w:val="14"/>
          <w:szCs w:val="14"/>
          <w:highlight w:val="yellow"/>
        </w:rPr>
        <w:t xml:space="preserve">      </w:t>
      </w:r>
      <w:proofErr w:type="gramStart"/>
      <w:r>
        <w:rPr>
          <w:rFonts w:ascii="Times New Roman" w:eastAsia="Times New Roman" w:hAnsi="Times New Roman" w:cs="Times New Roman"/>
          <w:sz w:val="24"/>
          <w:szCs w:val="24"/>
          <w:highlight w:val="yellow"/>
        </w:rPr>
        <w:t>protection</w:t>
      </w:r>
      <w:proofErr w:type="gramEnd"/>
      <w:r>
        <w:rPr>
          <w:rFonts w:ascii="Times New Roman" w:eastAsia="Times New Roman" w:hAnsi="Times New Roman" w:cs="Times New Roman"/>
          <w:sz w:val="24"/>
          <w:szCs w:val="24"/>
          <w:highlight w:val="yellow"/>
        </w:rPr>
        <w:t xml:space="preserve"> for families with children who would be excluded from housing they can afford by policies allowing only one person per bedroom in a housing unit.</w:t>
      </w:r>
    </w:p>
    <w:p w14:paraId="00000020" w14:textId="77777777" w:rsidR="00071BB9" w:rsidRDefault="00096196">
      <w:pPr>
        <w:ind w:left="720"/>
        <w:rPr>
          <w:rFonts w:ascii="Times New Roman" w:eastAsia="Times New Roman" w:hAnsi="Times New Roman" w:cs="Times New Roman"/>
          <w:sz w:val="24"/>
          <w:szCs w:val="24"/>
          <w:highlight w:val="yellow"/>
        </w:rPr>
      </w:pPr>
      <w:r>
        <w:rPr>
          <w:sz w:val="24"/>
          <w:szCs w:val="24"/>
          <w:highlight w:val="yellow"/>
        </w:rPr>
        <w:t>·</w:t>
      </w:r>
      <w:r>
        <w:rPr>
          <w:rFonts w:ascii="Times New Roman" w:eastAsia="Times New Roman" w:hAnsi="Times New Roman" w:cs="Times New Roman"/>
          <w:sz w:val="14"/>
          <w:szCs w:val="14"/>
          <w:highlight w:val="yellow"/>
        </w:rPr>
        <w:t xml:space="preserve">      </w:t>
      </w:r>
      <w:proofErr w:type="gramStart"/>
      <w:r>
        <w:rPr>
          <w:rFonts w:ascii="Times New Roman" w:eastAsia="Times New Roman" w:hAnsi="Times New Roman" w:cs="Times New Roman"/>
          <w:sz w:val="24"/>
          <w:szCs w:val="24"/>
          <w:highlight w:val="yellow"/>
        </w:rPr>
        <w:t>protection</w:t>
      </w:r>
      <w:proofErr w:type="gramEnd"/>
      <w:r>
        <w:rPr>
          <w:rFonts w:ascii="Times New Roman" w:eastAsia="Times New Roman" w:hAnsi="Times New Roman" w:cs="Times New Roman"/>
          <w:sz w:val="24"/>
          <w:szCs w:val="24"/>
          <w:highlight w:val="yellow"/>
        </w:rPr>
        <w:t xml:space="preserve"> for victims of domestic abuse who could face eviction under policies that would p</w:t>
      </w:r>
      <w:r>
        <w:rPr>
          <w:rFonts w:ascii="Times New Roman" w:eastAsia="Times New Roman" w:hAnsi="Times New Roman" w:cs="Times New Roman"/>
          <w:sz w:val="24"/>
          <w:szCs w:val="24"/>
          <w:highlight w:val="yellow"/>
        </w:rPr>
        <w:t>enalize them for the violence they experience or for seeking aid from the police.</w:t>
      </w:r>
    </w:p>
    <w:p w14:paraId="00000021" w14:textId="77777777" w:rsidR="00071BB9" w:rsidRDefault="00096196">
      <w:pPr>
        <w:ind w:left="720"/>
        <w:rPr>
          <w:rFonts w:ascii="Times New Roman" w:eastAsia="Times New Roman" w:hAnsi="Times New Roman" w:cs="Times New Roman"/>
          <w:sz w:val="24"/>
          <w:szCs w:val="24"/>
          <w:highlight w:val="yellow"/>
        </w:rPr>
      </w:pPr>
      <w:r>
        <w:rPr>
          <w:sz w:val="24"/>
          <w:szCs w:val="24"/>
          <w:highlight w:val="yellow"/>
        </w:rPr>
        <w:t>·</w:t>
      </w:r>
      <w:r>
        <w:rPr>
          <w:rFonts w:ascii="Times New Roman" w:eastAsia="Times New Roman" w:hAnsi="Times New Roman" w:cs="Times New Roman"/>
          <w:sz w:val="14"/>
          <w:szCs w:val="14"/>
          <w:highlight w:val="yellow"/>
        </w:rPr>
        <w:t xml:space="preserve">      </w:t>
      </w:r>
      <w:r>
        <w:rPr>
          <w:rFonts w:ascii="Times New Roman" w:eastAsia="Times New Roman" w:hAnsi="Times New Roman" w:cs="Times New Roman"/>
          <w:sz w:val="24"/>
          <w:szCs w:val="24"/>
          <w:highlight w:val="yellow"/>
        </w:rPr>
        <w:t xml:space="preserve">protection for home mortgage applicants when a bank charges unfair and excessive fees or rates to certain groups who seek loans such as when people of color, women, or people with disabilities are forced to take risky or costly loans and/or have no access </w:t>
      </w:r>
      <w:r>
        <w:rPr>
          <w:rFonts w:ascii="Times New Roman" w:eastAsia="Times New Roman" w:hAnsi="Times New Roman" w:cs="Times New Roman"/>
          <w:sz w:val="24"/>
          <w:szCs w:val="24"/>
          <w:highlight w:val="yellow"/>
        </w:rPr>
        <w:t>to financing.</w:t>
      </w:r>
    </w:p>
    <w:p w14:paraId="00000022" w14:textId="77777777" w:rsidR="00071BB9" w:rsidRDefault="0009619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3" w14:textId="77777777" w:rsidR="00071BB9" w:rsidRDefault="00096196">
      <w:pPr>
        <w:rPr>
          <w:rFonts w:ascii="Times New Roman" w:eastAsia="Times New Roman" w:hAnsi="Times New Roman" w:cs="Times New Roman"/>
          <w:sz w:val="24"/>
          <w:szCs w:val="24"/>
        </w:rPr>
      </w:pPr>
      <w:r>
        <w:rPr>
          <w:rFonts w:ascii="Times New Roman" w:eastAsia="Times New Roman" w:hAnsi="Times New Roman" w:cs="Times New Roman"/>
          <w:sz w:val="24"/>
          <w:szCs w:val="24"/>
        </w:rPr>
        <w:t>HUD should focus on vigorously ensuring that actors in the housing markets comply with the Fair Housing Act and meet the standards set forth by the existing disparate impact rule. The existing disparate impact rule strengthens our communiti</w:t>
      </w:r>
      <w:r>
        <w:rPr>
          <w:rFonts w:ascii="Times New Roman" w:eastAsia="Times New Roman" w:hAnsi="Times New Roman" w:cs="Times New Roman"/>
          <w:sz w:val="24"/>
          <w:szCs w:val="24"/>
        </w:rPr>
        <w:t>es and nation by allowing victims of all types of systemic discrimination to seek recourse and change policies and practices that limit their housing opportunities and put them in danger.</w:t>
      </w:r>
    </w:p>
    <w:p w14:paraId="00000024" w14:textId="77777777" w:rsidR="00071BB9" w:rsidRDefault="0009619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5" w14:textId="77777777" w:rsidR="00071BB9" w:rsidRDefault="000961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Thank you for the opportunity to comment.  Please contact [</w:t>
      </w:r>
      <w:r>
        <w:rPr>
          <w:rFonts w:ascii="Times New Roman" w:eastAsia="Times New Roman" w:hAnsi="Times New Roman" w:cs="Times New Roman"/>
          <w:sz w:val="24"/>
          <w:szCs w:val="24"/>
          <w:highlight w:val="yellow"/>
        </w:rPr>
        <w:t xml:space="preserve">insert </w:t>
      </w:r>
      <w:r>
        <w:rPr>
          <w:rFonts w:ascii="Times New Roman" w:eastAsia="Times New Roman" w:hAnsi="Times New Roman" w:cs="Times New Roman"/>
          <w:sz w:val="24"/>
          <w:szCs w:val="24"/>
          <w:highlight w:val="yellow"/>
        </w:rPr>
        <w:t>contact name and information</w:t>
      </w:r>
      <w:r>
        <w:rPr>
          <w:rFonts w:ascii="Times New Roman" w:eastAsia="Times New Roman" w:hAnsi="Times New Roman" w:cs="Times New Roman"/>
          <w:sz w:val="24"/>
          <w:szCs w:val="24"/>
        </w:rPr>
        <w:t xml:space="preserve">] regarding these comments. </w:t>
      </w:r>
    </w:p>
    <w:p w14:paraId="00000026" w14:textId="77777777" w:rsidR="00071BB9" w:rsidRDefault="000961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7" w14:textId="77777777" w:rsidR="00071BB9" w:rsidRDefault="0009619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Sincerely,</w:t>
      </w:r>
    </w:p>
    <w:p w14:paraId="00000028" w14:textId="77777777" w:rsidR="00071BB9" w:rsidRDefault="00096196">
      <w:pPr>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[Name]</w:t>
      </w:r>
    </w:p>
    <w:p w14:paraId="00000029" w14:textId="77777777" w:rsidR="00071BB9" w:rsidRDefault="00096196">
      <w:pPr>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[Title]</w:t>
      </w:r>
    </w:p>
    <w:p w14:paraId="0000002A" w14:textId="77777777" w:rsidR="00071BB9" w:rsidRDefault="00096196">
      <w:pPr>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yellow"/>
        </w:rPr>
        <w:t>[Organization]</w:t>
      </w:r>
    </w:p>
    <w:p w14:paraId="0000002B" w14:textId="77777777" w:rsidR="00071BB9" w:rsidRDefault="00071BB9"/>
    <w:p w14:paraId="0000002C" w14:textId="77777777" w:rsidR="00071BB9" w:rsidRDefault="00096196">
      <w:r>
        <w:lastRenderedPageBreak/>
        <w:pict w14:anchorId="0461362F">
          <v:rect id="_x0000_i1025" style="width:0;height:1.5pt" o:hralign="center" o:hrstd="t" o:hr="t" fillcolor="#a0a0a0" stroked="f"/>
        </w:pict>
      </w:r>
    </w:p>
    <w:p w14:paraId="0000002D" w14:textId="77777777" w:rsidR="00071BB9" w:rsidRDefault="00096196">
      <w:pPr>
        <w:rPr>
          <w:rFonts w:ascii="Times New Roman" w:eastAsia="Times New Roman" w:hAnsi="Times New Roman" w:cs="Times New Roman"/>
        </w:rPr>
      </w:pPr>
      <w:r>
        <w:rPr>
          <w:rFonts w:ascii="Times New Roman" w:eastAsia="Times New Roman" w:hAnsi="Times New Roman" w:cs="Times New Roman"/>
          <w:sz w:val="20"/>
          <w:szCs w:val="20"/>
        </w:rPr>
        <w:t>[1]</w:t>
      </w:r>
      <w:r>
        <w:rPr>
          <w:rFonts w:ascii="Times New Roman" w:eastAsia="Times New Roman" w:hAnsi="Times New Roman" w:cs="Times New Roman"/>
        </w:rPr>
        <w:t xml:space="preserve"> See HUD </w:t>
      </w:r>
      <w:r>
        <w:rPr>
          <w:rFonts w:ascii="Times New Roman" w:eastAsia="Times New Roman" w:hAnsi="Times New Roman" w:cs="Times New Roman"/>
          <w:i/>
        </w:rPr>
        <w:t>Mission</w:t>
      </w:r>
      <w:r>
        <w:rPr>
          <w:rFonts w:ascii="Times New Roman" w:eastAsia="Times New Roman" w:hAnsi="Times New Roman" w:cs="Times New Roman"/>
        </w:rPr>
        <w:t>, available at:</w:t>
      </w:r>
      <w:hyperlink r:id="rId4">
        <w:r>
          <w:rPr>
            <w:rFonts w:ascii="Times New Roman" w:eastAsia="Times New Roman" w:hAnsi="Times New Roman" w:cs="Times New Roman"/>
          </w:rPr>
          <w:t xml:space="preserve"> </w:t>
        </w:r>
      </w:hyperlink>
      <w:hyperlink r:id="rId5">
        <w:r>
          <w:rPr>
            <w:rFonts w:ascii="Times New Roman" w:eastAsia="Times New Roman" w:hAnsi="Times New Roman" w:cs="Times New Roman"/>
            <w:color w:val="1155CC"/>
            <w:u w:val="single"/>
          </w:rPr>
          <w:t>https://www.hud.gov/about/mission</w:t>
        </w:r>
      </w:hyperlink>
      <w:r>
        <w:rPr>
          <w:rFonts w:ascii="Times New Roman" w:eastAsia="Times New Roman" w:hAnsi="Times New Roman" w:cs="Times New Roman"/>
        </w:rPr>
        <w:t>.</w:t>
      </w:r>
    </w:p>
    <w:p w14:paraId="0000002E" w14:textId="77777777" w:rsidR="00071BB9" w:rsidRDefault="00096196">
      <w:pPr>
        <w:rPr>
          <w:rFonts w:ascii="Times New Roman" w:eastAsia="Times New Roman" w:hAnsi="Times New Roman" w:cs="Times New Roman"/>
          <w:highlight w:val="white"/>
        </w:rPr>
      </w:pPr>
      <w:r>
        <w:rPr>
          <w:rFonts w:ascii="Times New Roman" w:eastAsia="Times New Roman" w:hAnsi="Times New Roman" w:cs="Times New Roman"/>
          <w:sz w:val="20"/>
          <w:szCs w:val="20"/>
        </w:rPr>
        <w:t>[2]</w:t>
      </w:r>
      <w:r>
        <w:rPr>
          <w:rFonts w:ascii="Times New Roman" w:eastAsia="Times New Roman" w:hAnsi="Times New Roman" w:cs="Times New Roman"/>
        </w:rPr>
        <w:t xml:space="preserve"> </w:t>
      </w:r>
      <w:r>
        <w:rPr>
          <w:rFonts w:ascii="Times New Roman" w:eastAsia="Times New Roman" w:hAnsi="Times New Roman" w:cs="Times New Roman"/>
          <w:i/>
        </w:rPr>
        <w:t>Texas Department of Housing and Community Affairs v. Inclusive Communities Project,</w:t>
      </w:r>
      <w:r>
        <w:rPr>
          <w:rFonts w:ascii="Times New Roman" w:eastAsia="Times New Roman" w:hAnsi="Times New Roman" w:cs="Times New Roman"/>
        </w:rPr>
        <w:t xml:space="preserve"> </w:t>
      </w:r>
      <w:r>
        <w:rPr>
          <w:rFonts w:ascii="Times New Roman" w:eastAsia="Times New Roman" w:hAnsi="Times New Roman" w:cs="Times New Roman"/>
          <w:shd w:val="clear" w:color="auto" w:fill="FAFAFA"/>
        </w:rPr>
        <w:t>135 S. Ct. 2507</w:t>
      </w:r>
      <w:r>
        <w:rPr>
          <w:rFonts w:ascii="Times New Roman" w:eastAsia="Times New Roman" w:hAnsi="Times New Roman" w:cs="Times New Roman"/>
          <w:highlight w:val="white"/>
        </w:rPr>
        <w:t xml:space="preserve"> (2015).</w:t>
      </w:r>
    </w:p>
    <w:p w14:paraId="0000002F" w14:textId="77777777" w:rsidR="00071BB9" w:rsidRDefault="00071BB9"/>
    <w:sectPr w:rsidR="00071BB9">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BB9"/>
    <w:rsid w:val="00071BB9"/>
    <w:rsid w:val="000961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62973A0C-3F81-4099-9B89-C1C07AEAC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hud.gov/about/mission" TargetMode="External"/><Relationship Id="rId4" Type="http://schemas.openxmlformats.org/officeDocument/2006/relationships/hyperlink" Target="https://www.hud.gov/about/mis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734</Words>
  <Characters>4190</Characters>
  <Application>Microsoft Office Word</Application>
  <DocSecurity>4</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 Gramlich</dc:creator>
  <cp:lastModifiedBy>Ed Gramlich</cp:lastModifiedBy>
  <cp:revision>2</cp:revision>
  <dcterms:created xsi:type="dcterms:W3CDTF">2019-10-01T20:03:00Z</dcterms:created>
  <dcterms:modified xsi:type="dcterms:W3CDTF">2019-10-01T20:03:00Z</dcterms:modified>
</cp:coreProperties>
</file>